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448"/>
        <w:gridCol w:w="516"/>
        <w:gridCol w:w="930"/>
        <w:gridCol w:w="527"/>
        <w:gridCol w:w="965"/>
        <w:gridCol w:w="731"/>
        <w:gridCol w:w="493"/>
        <w:gridCol w:w="712"/>
        <w:gridCol w:w="144"/>
        <w:gridCol w:w="658"/>
        <w:gridCol w:w="540"/>
        <w:gridCol w:w="180"/>
        <w:gridCol w:w="360"/>
        <w:gridCol w:w="530"/>
        <w:gridCol w:w="504"/>
        <w:gridCol w:w="496"/>
      </w:tblGrid>
      <w:tr w:rsidR="00530853" w:rsidRPr="00DF7C83" w:rsidTr="00CE0AEA">
        <w:trPr>
          <w:trHeight w:hRule="exact" w:val="1000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9F6B12" w:rsidRPr="00DF7C83" w:rsidRDefault="009F6B12" w:rsidP="005E7E1A">
            <w:pPr>
              <w:ind w:right="-43"/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This feedback is required in order for us to improve our service to your vessel. The source of information will be maintained confidential. Ratings </w:t>
            </w:r>
            <w:r w:rsidR="00005D66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as </w:t>
            </w: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“</w:t>
            </w:r>
            <w:r w:rsidR="00005D66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SATISFACTORY</w:t>
            </w: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” or below should be accompanied by comments.  Any suggestions for improvement will be appreciated. Additional sheets may be attached if necessary.   If not completed online, p</w:t>
            </w:r>
            <w:r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</w:rPr>
              <w:t xml:space="preserve">lease send back completed form to the Petroleum Ports Authority by email or in a sealed envelope. </w:t>
            </w:r>
            <w:r w:rsidR="00005D66"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>This form is available o</w:t>
            </w:r>
            <w:r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 xml:space="preserve">n PPA website </w:t>
            </w:r>
            <w:hyperlink r:id="rId8" w:history="1">
              <w:r w:rsidR="008125A7" w:rsidRPr="00DF7C83">
                <w:rPr>
                  <w:rStyle w:val="Hyperlink"/>
                  <w:rFonts w:ascii="Calibri" w:hAnsi="Calibri" w:cs="Times"/>
                  <w:b/>
                  <w:bCs/>
                  <w:spacing w:val="-4"/>
                  <w:sz w:val="20"/>
                  <w:szCs w:val="20"/>
                </w:rPr>
                <w:t>https://ppa.adnoc.ae</w:t>
              </w:r>
            </w:hyperlink>
            <w:r w:rsidR="008125A7" w:rsidRPr="00DF7C83">
              <w:rPr>
                <w:rFonts w:ascii="Calibri" w:hAnsi="Calibri" w:cs="Times"/>
                <w:b/>
                <w:bCs/>
                <w:spacing w:val="-4"/>
                <w:sz w:val="20"/>
                <w:szCs w:val="20"/>
                <w:u w:val="single"/>
              </w:rPr>
              <w:t xml:space="preserve"> </w:t>
            </w:r>
          </w:p>
        </w:tc>
      </w:tr>
      <w:tr w:rsidR="00530853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4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6B12" w:rsidRPr="00DF7C83" w:rsidRDefault="00BE6B69" w:rsidP="00BD65F5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Part 1 – Vessel Details</w:t>
            </w:r>
            <w:r w:rsidR="00C3797B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(To be filled by the Vessels Master)</w:t>
            </w:r>
            <w:r w:rsidR="009F6B12"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</w:t>
            </w: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</w:trPr>
        <w:tc>
          <w:tcPr>
            <w:tcW w:w="168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Vessel Name  </w:t>
            </w:r>
          </w:p>
        </w:tc>
        <w:tc>
          <w:tcPr>
            <w:tcW w:w="189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DF7C83" w:rsidP="00DF7C8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bookmarkStart w:id="0" w:name="_GoBack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bookmarkEnd w:id="0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492" w:type="dxa"/>
            <w:gridSpan w:val="2"/>
            <w:vMerge w:val="restart"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Port: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Terminal</w:t>
            </w:r>
          </w:p>
        </w:tc>
        <w:tc>
          <w:tcPr>
            <w:tcW w:w="1890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"/>
        </w:trPr>
        <w:tc>
          <w:tcPr>
            <w:tcW w:w="16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Vessel Operation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8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1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Loading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7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Discharge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1"/>
              <w:jc w:val="right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2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Discharge and Loading</w:t>
            </w:r>
          </w:p>
        </w:tc>
      </w:tr>
      <w:tr w:rsidR="00CE0AEA" w:rsidRPr="00DF7C83" w:rsidTr="00CE0AEA">
        <w:trPr>
          <w:trHeight w:hRule="exact" w:val="57"/>
        </w:trPr>
        <w:tc>
          <w:tcPr>
            <w:tcW w:w="10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EA" w:rsidRPr="00DF7C83" w:rsidRDefault="00CE0AEA" w:rsidP="00CE0AEA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CE0AEA">
        <w:trPr>
          <w:trHeight w:hRule="exact" w:val="388"/>
        </w:trPr>
        <w:tc>
          <w:tcPr>
            <w:tcW w:w="10417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spacing w:before="90" w:after="90" w:line="260" w:lineRule="exact"/>
              <w:ind w:right="-37"/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Rating: 1= Excellent      2=Good      3=Satisfactory      4=Need improvement      5 =Poor</w:t>
            </w:r>
          </w:p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noProof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43"/>
        </w:trPr>
        <w:tc>
          <w:tcPr>
            <w:tcW w:w="78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pStyle w:val="Heading2"/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i/>
                <w:iCs/>
                <w:spacing w:val="-2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  </w:t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Please rate the following by a tick [</w:t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sym w:font="Wingdings" w:char="F0FC"/>
            </w:r>
            <w:r w:rsidRPr="00DF7C83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>] as appropriate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CE0AEA" w:rsidRPr="00DF7C83" w:rsidRDefault="00CE0AEA" w:rsidP="00CE0AEA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5</w:t>
            </w:r>
          </w:p>
        </w:tc>
      </w:tr>
      <w:tr w:rsidR="00BE6B69" w:rsidRPr="00DF7C83" w:rsidTr="00BE6B69">
        <w:trPr>
          <w:trHeight w:hRule="exact" w:val="352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E6B69" w:rsidRPr="00DF7C83" w:rsidRDefault="00BE6B69" w:rsidP="00BE6B69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>Part 2 – FEEDBACK (MARINE SERVICES)</w:t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DF7C83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1.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Pre-arrival communication / information exchange with Port Control / VTIS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Comments: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558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2.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Efficiency of </w:t>
            </w:r>
            <w:r w:rsidR="00063C03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Tug boat,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 Boat approach/boarding, Mooring Boat, Mooring gang.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3.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 combination ladder has been safely used? If not, state reasons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4.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Pilot’s Proficiency (Boarding, Communication, Maneuvering Skill, etc.)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5.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Master/Pilot information exchange as per IMO Res. A.960(23)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6. 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CE0AEA" w:rsidP="00CE0AEA">
            <w:pPr>
              <w:spacing w:before="60" w:line="360" w:lineRule="auto"/>
              <w:ind w:right="-101"/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Condition of Navigational Aids during transit / maneuvering?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trike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CE0AEA" w:rsidRPr="00DF7C83" w:rsidTr="00BE6B69">
        <w:trPr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E0AEA" w:rsidRPr="00DF7C83" w:rsidRDefault="005331DB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7</w:t>
            </w:r>
            <w:r w:rsidR="00CE0AEA" w:rsidRPr="00DF7C83">
              <w:rPr>
                <w:rFonts w:ascii="Calibri" w:hAnsi="Calibri"/>
                <w:spacing w:val="-4"/>
                <w:sz w:val="20"/>
                <w:szCs w:val="20"/>
              </w:rPr>
              <w:t>.</w:t>
            </w:r>
          </w:p>
        </w:tc>
        <w:tc>
          <w:tcPr>
            <w:tcW w:w="71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BE6B69" w:rsidP="008F4B91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General safety awareness </w:t>
            </w:r>
            <w:r w:rsidR="008F4B91" w:rsidRPr="00DF7C83">
              <w:rPr>
                <w:rFonts w:ascii="Calibri" w:hAnsi="Calibri"/>
                <w:spacing w:val="-4"/>
                <w:sz w:val="20"/>
                <w:szCs w:val="20"/>
              </w:rPr>
              <w:t>of Service provider?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0"/>
                <w:szCs w:val="20"/>
                <w:u w:val="single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CE0AEA" w:rsidRPr="00DF7C83" w:rsidTr="00BE6B69">
        <w:trPr>
          <w:trHeight w:hRule="exact" w:val="31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i/>
                <w:iCs/>
                <w:spacing w:val="-4"/>
                <w:sz w:val="20"/>
                <w:szCs w:val="20"/>
              </w:rPr>
              <w:t>Comments</w:t>
            </w:r>
            <w:r w:rsidRPr="00DF7C83">
              <w:rPr>
                <w:rFonts w:ascii="Calibri" w:hAnsi="Calibri"/>
                <w:i/>
                <w:spacing w:val="-4"/>
                <w:sz w:val="20"/>
                <w:szCs w:val="20"/>
              </w:rPr>
              <w:t>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EA" w:rsidRPr="00DF7C83" w:rsidRDefault="00CE0AEA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BE6B69" w:rsidRPr="00DF7C83" w:rsidTr="00BE6B69">
        <w:trPr>
          <w:trHeight w:hRule="exact" w:val="253"/>
        </w:trPr>
        <w:tc>
          <w:tcPr>
            <w:tcW w:w="104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6B69" w:rsidRPr="00DF7C83" w:rsidRDefault="00BE6B69" w:rsidP="00BE6B69">
            <w:pPr>
              <w:pStyle w:val="Heading2"/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bCs/>
                <w:spacing w:val="-4"/>
                <w:sz w:val="20"/>
                <w:szCs w:val="20"/>
              </w:rPr>
              <w:t xml:space="preserve">Part 3 – FEEDBACK (TERMINAL) </w:t>
            </w:r>
          </w:p>
          <w:p w:rsidR="00BE6B69" w:rsidRPr="00DF7C83" w:rsidRDefault="00BE6B69" w:rsidP="00CE0AEA">
            <w:pPr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063C03" w:rsidRPr="00DF7C83" w:rsidTr="00BE6B69">
        <w:trPr>
          <w:trHeight w:hRule="exact" w:val="973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B69" w:rsidRPr="00DF7C83" w:rsidRDefault="00063C03" w:rsidP="00BE6B69">
            <w:pPr>
              <w:pStyle w:val="ListParagraph"/>
              <w:numPr>
                <w:ilvl w:val="0"/>
                <w:numId w:val="2"/>
              </w:numPr>
              <w:ind w:left="675" w:hanging="630"/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General condition of the terminal/berth equipment (Mooring equipment,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F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enders,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C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hicksans, 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H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oses, QRH,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G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angway,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L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ighting and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D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ocking aid system</w:t>
            </w:r>
            <w:r w:rsidR="00BE6B69" w:rsidRPr="00DF7C83">
              <w:rPr>
                <w:rFonts w:ascii="Calibri" w:hAnsi="Calibri"/>
                <w:spacing w:val="-4"/>
                <w:sz w:val="20"/>
                <w:szCs w:val="20"/>
              </w:rPr>
              <w:t>)</w:t>
            </w:r>
          </w:p>
          <w:p w:rsidR="00063C03" w:rsidRPr="00DF7C83" w:rsidRDefault="00063C03" w:rsidP="00CF200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Comments: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BE6B69">
        <w:trPr>
          <w:trHeight w:hRule="exact" w:val="982"/>
        </w:trPr>
        <w:tc>
          <w:tcPr>
            <w:tcW w:w="78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BE6B69">
            <w:pPr>
              <w:pStyle w:val="ListParagraph"/>
              <w:numPr>
                <w:ilvl w:val="0"/>
                <w:numId w:val="2"/>
              </w:numPr>
              <w:ind w:hanging="675"/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General impression of terminal personnel</w:t>
            </w:r>
            <w:r w:rsidR="005331DB" w:rsidRPr="00DF7C83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Pr="00DF7C83">
              <w:rPr>
                <w:rFonts w:ascii="Calibri" w:hAnsi="Calibri"/>
                <w:bCs/>
                <w:sz w:val="20"/>
                <w:szCs w:val="20"/>
              </w:rPr>
              <w:t>Pre transfer meeting, Safety culture, English language, Availability, Courtesy,</w:t>
            </w:r>
            <w:r w:rsidR="005331DB" w:rsidRPr="00DF7C83">
              <w:rPr>
                <w:rFonts w:ascii="Calibri" w:hAnsi="Calibri"/>
                <w:bCs/>
                <w:sz w:val="20"/>
                <w:szCs w:val="20"/>
              </w:rPr>
              <w:t xml:space="preserve"> MSDS-</w:t>
            </w:r>
            <w:r w:rsidR="00320224" w:rsidRPr="00DF7C83">
              <w:rPr>
                <w:rFonts w:ascii="Calibri" w:hAnsi="Calibri"/>
                <w:bCs/>
                <w:sz w:val="20"/>
                <w:szCs w:val="20"/>
              </w:rPr>
              <w:t>loading only)</w:t>
            </w:r>
          </w:p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Comments: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="005331DB"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FORMCHECKBOX </w:instrText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</w:r>
            <w:r w:rsidR="00DF23FB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05" w:type="dxa"/>
            <w:gridSpan w:val="10"/>
            <w:shd w:val="clear" w:color="auto" w:fill="auto"/>
          </w:tcPr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Completed by Master/Owner/Agent      Name (</w:t>
            </w:r>
            <w:r w:rsidRPr="00DF7C83">
              <w:rPr>
                <w:rFonts w:ascii="Calibri" w:hAnsi="Calibri"/>
                <w:bCs/>
                <w:i/>
                <w:iCs/>
                <w:sz w:val="20"/>
                <w:szCs w:val="20"/>
                <w:u w:val="single"/>
              </w:rPr>
              <w:t>optional</w:t>
            </w:r>
            <w:r w:rsidRPr="00DF7C83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12" w:type="dxa"/>
            <w:gridSpan w:val="8"/>
            <w:shd w:val="clear" w:color="auto" w:fill="auto"/>
          </w:tcPr>
          <w:p w:rsidR="00063C03" w:rsidRPr="00DF7C83" w:rsidRDefault="00063C03" w:rsidP="00063C0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F7C83">
              <w:rPr>
                <w:rFonts w:ascii="Calibri" w:hAnsi="Calibri"/>
                <w:bCs/>
                <w:sz w:val="20"/>
                <w:szCs w:val="20"/>
              </w:rPr>
              <w:t>Date: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63C03" w:rsidRPr="00DF7C83" w:rsidRDefault="00C3797B" w:rsidP="00063C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F7C83">
              <w:rPr>
                <w:rFonts w:ascii="Calibri" w:hAnsi="Calibri"/>
                <w:b/>
                <w:sz w:val="20"/>
                <w:szCs w:val="20"/>
              </w:rPr>
              <w:t>Part 4</w:t>
            </w:r>
            <w:r w:rsidR="008F4B91" w:rsidRPr="00DF7C83"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="00063C03" w:rsidRPr="00DF7C83">
              <w:rPr>
                <w:rFonts w:ascii="Calibri" w:hAnsi="Calibri"/>
                <w:b/>
                <w:sz w:val="20"/>
                <w:szCs w:val="20"/>
              </w:rPr>
              <w:t xml:space="preserve"> (For PPA use only if rating is below satisfactory)</w:t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Causes 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1041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Action to be taken 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  <w:tr w:rsidR="00063C03" w:rsidRPr="00DF7C83" w:rsidTr="00CE0AEA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00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Reviewed by : 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63C03" w:rsidRPr="00DF7C83" w:rsidRDefault="00063C03" w:rsidP="00063C03">
            <w:pPr>
              <w:rPr>
                <w:rFonts w:ascii="Calibri" w:hAnsi="Calibri"/>
                <w:spacing w:val="-4"/>
                <w:sz w:val="20"/>
                <w:szCs w:val="20"/>
              </w:rPr>
            </w:pP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 xml:space="preserve">Date : 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instrText xml:space="preserve"> FORMTEXT </w:instrTex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separate"/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t> </w:t>
            </w:r>
            <w:r w:rsidRPr="00DF7C83">
              <w:rPr>
                <w:rFonts w:ascii="Calibri" w:hAnsi="Calibri"/>
                <w:spacing w:val="-4"/>
                <w:sz w:val="20"/>
                <w:szCs w:val="20"/>
              </w:rPr>
              <w:fldChar w:fldCharType="end"/>
            </w:r>
          </w:p>
        </w:tc>
      </w:tr>
    </w:tbl>
    <w:p w:rsidR="00C858BF" w:rsidRPr="00DF7C83" w:rsidRDefault="00C858BF" w:rsidP="005E7E1A">
      <w:pPr>
        <w:spacing w:before="90" w:after="90" w:line="260" w:lineRule="exact"/>
        <w:ind w:right="-894"/>
        <w:jc w:val="both"/>
        <w:rPr>
          <w:rFonts w:ascii="Calibri" w:hAnsi="Calibri"/>
          <w:b/>
          <w:bCs/>
          <w:spacing w:val="10"/>
          <w:sz w:val="20"/>
          <w:szCs w:val="20"/>
        </w:rPr>
      </w:pPr>
    </w:p>
    <w:sectPr w:rsidR="00C858BF" w:rsidRPr="00DF7C83" w:rsidSect="005E7E1A">
      <w:headerReference w:type="default" r:id="rId9"/>
      <w:footerReference w:type="default" r:id="rId10"/>
      <w:pgSz w:w="12240" w:h="15840"/>
      <w:pgMar w:top="1260" w:right="432" w:bottom="810" w:left="180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FB" w:rsidRDefault="00DF23FB" w:rsidP="00C858BF">
      <w:r>
        <w:separator/>
      </w:r>
    </w:p>
  </w:endnote>
  <w:endnote w:type="continuationSeparator" w:id="0">
    <w:p w:rsidR="00DF23FB" w:rsidRDefault="00DF23FB" w:rsidP="00C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ook w:val="04A0" w:firstRow="1" w:lastRow="0" w:firstColumn="1" w:lastColumn="0" w:noHBand="0" w:noVBand="1"/>
    </w:tblPr>
    <w:tblGrid>
      <w:gridCol w:w="3299"/>
      <w:gridCol w:w="7303"/>
    </w:tblGrid>
    <w:tr w:rsidR="00241678" w:rsidRPr="00161B8F" w:rsidTr="00241678">
      <w:tc>
        <w:tcPr>
          <w:tcW w:w="3299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                 </w:t>
          </w:r>
        </w:p>
      </w:tc>
      <w:tc>
        <w:tcPr>
          <w:tcW w:w="7303" w:type="dxa"/>
          <w:shd w:val="clear" w:color="auto" w:fill="auto"/>
          <w:vAlign w:val="center"/>
        </w:tcPr>
        <w:p w:rsidR="00241678" w:rsidRPr="00161B8F" w:rsidRDefault="00241678" w:rsidP="00241678">
          <w:pPr>
            <w:pStyle w:val="Footer"/>
            <w:tabs>
              <w:tab w:val="clear" w:pos="4320"/>
              <w:tab w:val="clear" w:pos="8640"/>
            </w:tabs>
            <w:ind w:right="-60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   </w:t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25A67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 of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25A67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2D4943" w:rsidRPr="00C858BF" w:rsidRDefault="002D4943" w:rsidP="00C8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FB" w:rsidRDefault="00DF23FB" w:rsidP="00C858BF">
      <w:r>
        <w:separator/>
      </w:r>
    </w:p>
  </w:footnote>
  <w:footnote w:type="continuationSeparator" w:id="0">
    <w:p w:rsidR="00DF23FB" w:rsidRDefault="00DF23FB" w:rsidP="00C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3" w:rsidRPr="00DF7C83" w:rsidRDefault="005E7E1A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664"/>
      </w:tabs>
      <w:ind w:left="-720" w:right="477"/>
      <w:rPr>
        <w:rFonts w:ascii="Calibri" w:hAnsi="Calibri"/>
        <w:sz w:val="20"/>
        <w:szCs w:val="20"/>
      </w:rPr>
    </w:pPr>
    <w:r w:rsidRPr="00DF7C83">
      <w:rPr>
        <w:rFonts w:ascii="Calibri" w:hAnsi="Calibri"/>
        <w:noProof/>
        <w:color w:val="0563C1"/>
        <w:sz w:val="20"/>
        <w:szCs w:val="20"/>
      </w:rPr>
      <w:drawing>
        <wp:anchor distT="0" distB="0" distL="114300" distR="114300" simplePos="0" relativeHeight="251658240" behindDoc="1" locked="0" layoutInCell="1" allowOverlap="1" wp14:anchorId="749BA94D" wp14:editId="12BADAB9">
          <wp:simplePos x="0" y="0"/>
          <wp:positionH relativeFrom="column">
            <wp:posOffset>5661660</wp:posOffset>
          </wp:positionH>
          <wp:positionV relativeFrom="paragraph">
            <wp:posOffset>-411480</wp:posOffset>
          </wp:positionV>
          <wp:extent cx="626275" cy="914400"/>
          <wp:effectExtent l="0" t="0" r="2540" b="0"/>
          <wp:wrapNone/>
          <wp:docPr id="1" name="Picture 21" descr="ADN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DNOC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910" w:rsidRPr="00DF7C83">
      <w:rPr>
        <w:rFonts w:ascii="Calibri" w:hAnsi="Calibri"/>
        <w:sz w:val="20"/>
        <w:szCs w:val="20"/>
      </w:rPr>
      <w:t>Business and Commercial Support</w:t>
    </w:r>
    <w:r w:rsidR="002D4943" w:rsidRPr="00DF7C83">
      <w:rPr>
        <w:rFonts w:ascii="Calibri" w:hAnsi="Calibri"/>
        <w:sz w:val="20"/>
        <w:szCs w:val="20"/>
      </w:rPr>
      <w:t xml:space="preserve"> Directorate</w:t>
    </w:r>
    <w:r w:rsidR="002D4943" w:rsidRPr="00DF7C83">
      <w:rPr>
        <w:rFonts w:ascii="Calibri" w:hAnsi="Calibri"/>
        <w:sz w:val="20"/>
        <w:szCs w:val="20"/>
      </w:rPr>
      <w:tab/>
      <w:t xml:space="preserve">                                      </w:t>
    </w:r>
    <w:r w:rsidR="002D4943" w:rsidRPr="00DF7C83">
      <w:rPr>
        <w:rFonts w:ascii="Calibri" w:hAnsi="Calibri"/>
        <w:sz w:val="20"/>
        <w:szCs w:val="20"/>
      </w:rPr>
      <w:tab/>
    </w:r>
    <w:r w:rsidR="00CA10C4" w:rsidRPr="00DF7C83">
      <w:rPr>
        <w:rFonts w:ascii="Calibri" w:hAnsi="Calibri"/>
        <w:sz w:val="20"/>
        <w:szCs w:val="20"/>
      </w:rPr>
      <w:tab/>
    </w:r>
  </w:p>
  <w:p w:rsidR="00DF7C83" w:rsidRDefault="002D4943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 w:rsidRPr="00DF7C83">
      <w:rPr>
        <w:rFonts w:ascii="Calibri" w:hAnsi="Calibri"/>
        <w:sz w:val="20"/>
        <w:szCs w:val="20"/>
      </w:rPr>
      <w:t>P</w:t>
    </w:r>
    <w:r w:rsidR="00636910" w:rsidRPr="00DF7C83">
      <w:rPr>
        <w:rFonts w:ascii="Calibri" w:hAnsi="Calibri"/>
        <w:sz w:val="20"/>
        <w:szCs w:val="20"/>
      </w:rPr>
      <w:t>etroleum Ports Authority</w:t>
    </w:r>
  </w:p>
  <w:p w:rsidR="002D4943" w:rsidRPr="00DF7C83" w:rsidRDefault="00DF7C83" w:rsidP="005E7E1A">
    <w:pPr>
      <w:tabs>
        <w:tab w:val="left" w:pos="8820"/>
      </w:tabs>
      <w:ind w:left="-720" w:right="477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Version: 01</w:t>
    </w:r>
    <w:r w:rsidR="005E7E1A" w:rsidRPr="00DF7C83">
      <w:rPr>
        <w:rFonts w:ascii="Calibri" w:hAnsi="Calibri"/>
        <w:sz w:val="20"/>
        <w:szCs w:val="20"/>
      </w:rPr>
      <w:tab/>
    </w:r>
  </w:p>
  <w:p w:rsidR="002D4943" w:rsidRPr="00DF7C83" w:rsidRDefault="00521E02" w:rsidP="00CA10C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820"/>
      </w:tabs>
      <w:ind w:left="-720" w:right="477"/>
      <w:rPr>
        <w:rFonts w:ascii="Calibri" w:hAnsi="Calibri"/>
        <w:b/>
        <w:bCs/>
        <w:color w:val="0000FF"/>
        <w:sz w:val="20"/>
        <w:szCs w:val="20"/>
        <w:u w:val="single"/>
      </w:rPr>
    </w:pPr>
    <w:r w:rsidRPr="00DF7C83">
      <w:rPr>
        <w:rFonts w:ascii="Calibri" w:hAnsi="Calibri"/>
        <w:sz w:val="20"/>
        <w:szCs w:val="20"/>
      </w:rPr>
      <w:t>A</w:t>
    </w:r>
    <w:r w:rsidR="00241678" w:rsidRPr="00DF7C83">
      <w:rPr>
        <w:rFonts w:ascii="Calibri" w:hAnsi="Calibri"/>
        <w:sz w:val="20"/>
        <w:szCs w:val="20"/>
      </w:rPr>
      <w:t>HQ/BCS</w:t>
    </w:r>
    <w:r w:rsidR="009103FB" w:rsidRPr="00DF7C83">
      <w:rPr>
        <w:rFonts w:ascii="Calibri" w:hAnsi="Calibri"/>
        <w:sz w:val="20"/>
        <w:szCs w:val="20"/>
      </w:rPr>
      <w:t>/PPA/</w:t>
    </w:r>
    <w:r w:rsidR="00241678" w:rsidRPr="00DF7C83">
      <w:rPr>
        <w:rFonts w:ascii="Calibri" w:hAnsi="Calibri"/>
        <w:sz w:val="20"/>
        <w:szCs w:val="20"/>
      </w:rPr>
      <w:t>FOR/0</w:t>
    </w:r>
    <w:r w:rsidRPr="00DF7C83">
      <w:rPr>
        <w:rFonts w:ascii="Calibri" w:hAnsi="Calibri"/>
        <w:sz w:val="20"/>
        <w:szCs w:val="20"/>
      </w:rPr>
      <w:t>05</w:t>
    </w:r>
    <w:r w:rsidR="00241678" w:rsidRPr="00DF7C83">
      <w:rPr>
        <w:rFonts w:ascii="Calibri" w:hAnsi="Calibri"/>
        <w:sz w:val="20"/>
        <w:szCs w:val="20"/>
      </w:rPr>
      <w:t>/R0</w:t>
    </w:r>
    <w:r w:rsidR="00A704C9">
      <w:rPr>
        <w:rFonts w:ascii="Calibri" w:hAnsi="Calibri"/>
        <w:sz w:val="20"/>
        <w:szCs w:val="20"/>
      </w:rPr>
      <w:t>7</w:t>
    </w:r>
    <w:r w:rsidR="00241678" w:rsidRPr="00DF7C83">
      <w:rPr>
        <w:rFonts w:ascii="Calibri" w:hAnsi="Calibri"/>
        <w:sz w:val="20"/>
        <w:szCs w:val="20"/>
      </w:rPr>
      <w:t>/1</w:t>
    </w:r>
    <w:r w:rsidR="00A704C9">
      <w:rPr>
        <w:rFonts w:ascii="Calibri" w:hAnsi="Calibri"/>
        <w:sz w:val="20"/>
        <w:szCs w:val="20"/>
      </w:rPr>
      <w:t>9</w:t>
    </w:r>
    <w:r w:rsidR="002D4943" w:rsidRPr="00DF7C83">
      <w:rPr>
        <w:rFonts w:ascii="Calibri" w:hAnsi="Calibri"/>
        <w:sz w:val="20"/>
        <w:szCs w:val="20"/>
      </w:rPr>
      <w:tab/>
    </w:r>
    <w:r w:rsidR="00CA10C4" w:rsidRPr="00DF7C83">
      <w:rPr>
        <w:rFonts w:ascii="Calibri" w:hAnsi="Calibri"/>
        <w:sz w:val="20"/>
        <w:szCs w:val="20"/>
      </w:rPr>
      <w:tab/>
    </w:r>
  </w:p>
  <w:p w:rsidR="002D4943" w:rsidRPr="00DF7C83" w:rsidRDefault="002D4943" w:rsidP="00191D7C">
    <w:pPr>
      <w:ind w:left="-720" w:right="477"/>
      <w:jc w:val="center"/>
      <w:rPr>
        <w:rFonts w:ascii="Calibri" w:hAnsi="Calibri"/>
        <w:b/>
        <w:bCs/>
        <w:color w:val="0000FF"/>
        <w:sz w:val="20"/>
        <w:szCs w:val="20"/>
        <w:u w:val="single"/>
      </w:rPr>
    </w:pPr>
  </w:p>
  <w:p w:rsidR="002D4943" w:rsidRPr="00DF7C83" w:rsidRDefault="006421DB" w:rsidP="002F0A81">
    <w:pPr>
      <w:ind w:left="-720" w:right="477"/>
      <w:jc w:val="center"/>
      <w:rPr>
        <w:rFonts w:ascii="Calibri" w:hAnsi="Calibri"/>
        <w:b/>
        <w:bCs/>
        <w:sz w:val="20"/>
        <w:szCs w:val="20"/>
        <w:u w:val="single"/>
      </w:rPr>
    </w:pPr>
    <w:r w:rsidRPr="00DF7C83">
      <w:rPr>
        <w:rFonts w:ascii="Calibri" w:hAnsi="Calibri"/>
        <w:b/>
        <w:bCs/>
        <w:sz w:val="20"/>
        <w:szCs w:val="20"/>
        <w:u w:val="single"/>
      </w:rPr>
      <w:t>CUSTOMER FEEDBACK BY VESSELS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7E07"/>
    <w:multiLevelType w:val="hybridMultilevel"/>
    <w:tmpl w:val="30E0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60798"/>
    <w:multiLevelType w:val="hybridMultilevel"/>
    <w:tmpl w:val="E54E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s+0+qMhw+v5ZfQyDOHyuY8sC+Q9XzZuSGwK1ZnWEoGUUdkEPncJw3qqz0b1NiGPCHAzkZALN6ZPjcIiZD1mxg==" w:salt="lWVow5m5T8bRdVZ5ReCU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F"/>
    <w:rsid w:val="00005D66"/>
    <w:rsid w:val="0003391F"/>
    <w:rsid w:val="00035DA2"/>
    <w:rsid w:val="000413CF"/>
    <w:rsid w:val="00041F31"/>
    <w:rsid w:val="000573C8"/>
    <w:rsid w:val="00063C03"/>
    <w:rsid w:val="00073118"/>
    <w:rsid w:val="00084D3E"/>
    <w:rsid w:val="000A495C"/>
    <w:rsid w:val="000A7A9F"/>
    <w:rsid w:val="000C6612"/>
    <w:rsid w:val="000D1EFF"/>
    <w:rsid w:val="000E5025"/>
    <w:rsid w:val="000F4821"/>
    <w:rsid w:val="00111736"/>
    <w:rsid w:val="00142FEE"/>
    <w:rsid w:val="00161B8F"/>
    <w:rsid w:val="00164216"/>
    <w:rsid w:val="0016470D"/>
    <w:rsid w:val="00185A0A"/>
    <w:rsid w:val="00191D7C"/>
    <w:rsid w:val="001A0F94"/>
    <w:rsid w:val="001A24F6"/>
    <w:rsid w:val="001C342B"/>
    <w:rsid w:val="001E0A49"/>
    <w:rsid w:val="00241678"/>
    <w:rsid w:val="00260BBC"/>
    <w:rsid w:val="002A4508"/>
    <w:rsid w:val="002A51AD"/>
    <w:rsid w:val="002D4943"/>
    <w:rsid w:val="002D57E3"/>
    <w:rsid w:val="002F0A81"/>
    <w:rsid w:val="00302FD6"/>
    <w:rsid w:val="003130A6"/>
    <w:rsid w:val="00320224"/>
    <w:rsid w:val="0033181B"/>
    <w:rsid w:val="00353065"/>
    <w:rsid w:val="00364C0C"/>
    <w:rsid w:val="003829EE"/>
    <w:rsid w:val="00383C0E"/>
    <w:rsid w:val="003A0287"/>
    <w:rsid w:val="003B0CD5"/>
    <w:rsid w:val="003E2DF0"/>
    <w:rsid w:val="003E56E9"/>
    <w:rsid w:val="003F419E"/>
    <w:rsid w:val="00413B9F"/>
    <w:rsid w:val="00420846"/>
    <w:rsid w:val="00431207"/>
    <w:rsid w:val="00434EFC"/>
    <w:rsid w:val="004423D9"/>
    <w:rsid w:val="00445470"/>
    <w:rsid w:val="0045570D"/>
    <w:rsid w:val="00457DF2"/>
    <w:rsid w:val="00486B83"/>
    <w:rsid w:val="004B0D79"/>
    <w:rsid w:val="004D3F5B"/>
    <w:rsid w:val="00521E02"/>
    <w:rsid w:val="00525A67"/>
    <w:rsid w:val="00525C77"/>
    <w:rsid w:val="00530853"/>
    <w:rsid w:val="005331DB"/>
    <w:rsid w:val="0054719C"/>
    <w:rsid w:val="00555409"/>
    <w:rsid w:val="00565B20"/>
    <w:rsid w:val="00576255"/>
    <w:rsid w:val="005A1B60"/>
    <w:rsid w:val="005E7E1A"/>
    <w:rsid w:val="00602964"/>
    <w:rsid w:val="0061101F"/>
    <w:rsid w:val="00636910"/>
    <w:rsid w:val="006421DB"/>
    <w:rsid w:val="00657E1D"/>
    <w:rsid w:val="00663346"/>
    <w:rsid w:val="0067136C"/>
    <w:rsid w:val="006C70D7"/>
    <w:rsid w:val="006F69CF"/>
    <w:rsid w:val="007019C2"/>
    <w:rsid w:val="007458D0"/>
    <w:rsid w:val="00787967"/>
    <w:rsid w:val="007942AC"/>
    <w:rsid w:val="007B1691"/>
    <w:rsid w:val="007F35A1"/>
    <w:rsid w:val="008061F1"/>
    <w:rsid w:val="00811A71"/>
    <w:rsid w:val="008125A7"/>
    <w:rsid w:val="0081363E"/>
    <w:rsid w:val="00826E26"/>
    <w:rsid w:val="008778C4"/>
    <w:rsid w:val="00886231"/>
    <w:rsid w:val="008B6E21"/>
    <w:rsid w:val="008D398E"/>
    <w:rsid w:val="008F2AED"/>
    <w:rsid w:val="008F4B91"/>
    <w:rsid w:val="009103FB"/>
    <w:rsid w:val="00917153"/>
    <w:rsid w:val="00936CAF"/>
    <w:rsid w:val="009816F7"/>
    <w:rsid w:val="00995CE1"/>
    <w:rsid w:val="009B41C7"/>
    <w:rsid w:val="009D0BAB"/>
    <w:rsid w:val="009D254A"/>
    <w:rsid w:val="009E279E"/>
    <w:rsid w:val="009F6B12"/>
    <w:rsid w:val="00A144E6"/>
    <w:rsid w:val="00A27FE2"/>
    <w:rsid w:val="00A44BA0"/>
    <w:rsid w:val="00A50B9D"/>
    <w:rsid w:val="00A54C19"/>
    <w:rsid w:val="00A64AF2"/>
    <w:rsid w:val="00A704C9"/>
    <w:rsid w:val="00A84F80"/>
    <w:rsid w:val="00A96A80"/>
    <w:rsid w:val="00AA6C84"/>
    <w:rsid w:val="00AA7BB9"/>
    <w:rsid w:val="00AC17B1"/>
    <w:rsid w:val="00AD3816"/>
    <w:rsid w:val="00AF2981"/>
    <w:rsid w:val="00B2379C"/>
    <w:rsid w:val="00B253C9"/>
    <w:rsid w:val="00B4357D"/>
    <w:rsid w:val="00B743C1"/>
    <w:rsid w:val="00B91E66"/>
    <w:rsid w:val="00BB375F"/>
    <w:rsid w:val="00BD145F"/>
    <w:rsid w:val="00BD65F5"/>
    <w:rsid w:val="00BE6B69"/>
    <w:rsid w:val="00BF4E9C"/>
    <w:rsid w:val="00C03369"/>
    <w:rsid w:val="00C324B4"/>
    <w:rsid w:val="00C3797B"/>
    <w:rsid w:val="00C4039A"/>
    <w:rsid w:val="00C72AD9"/>
    <w:rsid w:val="00C80A8C"/>
    <w:rsid w:val="00C858BF"/>
    <w:rsid w:val="00CA10C4"/>
    <w:rsid w:val="00CA30F7"/>
    <w:rsid w:val="00CE0AEA"/>
    <w:rsid w:val="00CE521D"/>
    <w:rsid w:val="00CF2006"/>
    <w:rsid w:val="00D30D72"/>
    <w:rsid w:val="00D35279"/>
    <w:rsid w:val="00D40E1B"/>
    <w:rsid w:val="00D725EA"/>
    <w:rsid w:val="00D7789C"/>
    <w:rsid w:val="00DC49F1"/>
    <w:rsid w:val="00DD71E8"/>
    <w:rsid w:val="00DF1D38"/>
    <w:rsid w:val="00DF23FB"/>
    <w:rsid w:val="00DF7C83"/>
    <w:rsid w:val="00E12F40"/>
    <w:rsid w:val="00E13ECB"/>
    <w:rsid w:val="00E575FA"/>
    <w:rsid w:val="00E668E7"/>
    <w:rsid w:val="00E70173"/>
    <w:rsid w:val="00E92312"/>
    <w:rsid w:val="00EA21C3"/>
    <w:rsid w:val="00EA2561"/>
    <w:rsid w:val="00EA50A4"/>
    <w:rsid w:val="00EC3BC0"/>
    <w:rsid w:val="00ED0A15"/>
    <w:rsid w:val="00F00267"/>
    <w:rsid w:val="00F01C8C"/>
    <w:rsid w:val="00F048A4"/>
    <w:rsid w:val="00F350DB"/>
    <w:rsid w:val="00F37981"/>
    <w:rsid w:val="00F4251C"/>
    <w:rsid w:val="00F55138"/>
    <w:rsid w:val="00F55913"/>
    <w:rsid w:val="00F879F7"/>
    <w:rsid w:val="00F94193"/>
    <w:rsid w:val="00F97EF4"/>
    <w:rsid w:val="00FA181D"/>
    <w:rsid w:val="00FA3582"/>
    <w:rsid w:val="00FA3C05"/>
    <w:rsid w:val="00FC3DCE"/>
    <w:rsid w:val="00FC6279"/>
    <w:rsid w:val="00FE0F9D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7682E-2153-4891-A656-E2750C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858BF"/>
    <w:p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8BF"/>
    <w:rPr>
      <w:rFonts w:ascii="Courier New" w:eastAsia="Times New Roman" w:hAnsi="Courier New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C85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5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58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8BF"/>
  </w:style>
  <w:style w:type="paragraph" w:styleId="BalloonText">
    <w:name w:val="Balloon Text"/>
    <w:basedOn w:val="Normal"/>
    <w:link w:val="BalloonTextChar"/>
    <w:uiPriority w:val="99"/>
    <w:semiHidden/>
    <w:unhideWhenUsed/>
    <w:rsid w:val="00C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a.adnoc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NOC_8396a50e-6d55-4eb2-9782-7b7bd1f44ed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B3C7-9D9D-4A36-86E4-37E196D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2822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2013-02-03T10:58:00Z</cp:lastPrinted>
  <dcterms:created xsi:type="dcterms:W3CDTF">2018-11-14T04:56:00Z</dcterms:created>
  <dcterms:modified xsi:type="dcterms:W3CDTF">2019-04-23T06:18:00Z</dcterms:modified>
</cp:coreProperties>
</file>